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421" w:rsidRPr="00677421" w:rsidRDefault="00677421" w:rsidP="00677421">
      <w:pPr>
        <w:spacing w:after="0" w:line="240" w:lineRule="auto"/>
        <w:outlineLvl w:val="2"/>
        <w:rPr>
          <w:rFonts w:ascii="Arial" w:eastAsia="Times New Roman" w:hAnsi="Arial" w:cs="Arial"/>
          <w:b/>
          <w:bCs/>
          <w:color w:val="000000"/>
          <w:sz w:val="33"/>
          <w:szCs w:val="33"/>
          <w:lang w:eastAsia="ru-RU"/>
        </w:rPr>
      </w:pPr>
      <w:r w:rsidRPr="00677421">
        <w:rPr>
          <w:rFonts w:ascii="Arial" w:eastAsia="Times New Roman" w:hAnsi="Arial" w:cs="Arial"/>
          <w:b/>
          <w:bCs/>
          <w:color w:val="000000"/>
          <w:sz w:val="33"/>
          <w:szCs w:val="33"/>
          <w:lang w:eastAsia="ru-RU"/>
        </w:rPr>
        <w:t>ОРКСЭ и ОДНКНР</w:t>
      </w:r>
    </w:p>
    <w:p w:rsidR="00901349" w:rsidRDefault="00901349"/>
    <w:p w:rsidR="00677421" w:rsidRDefault="00677421">
      <w:r>
        <w:rPr>
          <w:noProof/>
          <w:lang w:eastAsia="ru-RU"/>
        </w:rPr>
        <w:drawing>
          <wp:anchor distT="0" distB="0" distL="114300" distR="114300" simplePos="0" relativeHeight="251658240" behindDoc="0" locked="0" layoutInCell="1" allowOverlap="1" wp14:anchorId="1B3ABDFC" wp14:editId="37972412">
            <wp:simplePos x="0" y="0"/>
            <wp:positionH relativeFrom="margin">
              <wp:align>left</wp:align>
            </wp:positionH>
            <wp:positionV relativeFrom="margin">
              <wp:posOffset>533400</wp:posOffset>
            </wp:positionV>
            <wp:extent cx="3038475" cy="3810000"/>
            <wp:effectExtent l="0" t="0" r="9525" b="0"/>
            <wp:wrapSquare wrapText="bothSides"/>
            <wp:docPr id="1" name="Рисунок 1" descr="http://472.shko.la/_/rsrc/1468859702886/ucebnyj-process/orkse/%D0%BE%D1%80%D0%BA%D1%81%D1%8D.JPG?height=400&amp;width=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72.shko.la/_/rsrc/1468859702886/ucebnyj-process/orkse/%D0%BE%D1%80%D0%BA%D1%81%D1%8D.JPG?height=400&amp;width=3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3810000"/>
                    </a:xfrm>
                    <a:prstGeom prst="rect">
                      <a:avLst/>
                    </a:prstGeom>
                    <a:noFill/>
                    <a:ln>
                      <a:noFill/>
                    </a:ln>
                  </pic:spPr>
                </pic:pic>
              </a:graphicData>
            </a:graphic>
          </wp:anchor>
        </w:drawing>
      </w:r>
    </w:p>
    <w:p w:rsidR="00677421" w:rsidRDefault="00677421"/>
    <w:p w:rsidR="00677421" w:rsidRDefault="00677421"/>
    <w:p w:rsidR="00677421" w:rsidRDefault="00677421"/>
    <w:p w:rsidR="00677421" w:rsidRDefault="00677421"/>
    <w:p w:rsidR="00677421" w:rsidRDefault="00677421"/>
    <w:p w:rsidR="00677421" w:rsidRDefault="00677421"/>
    <w:p w:rsidR="00677421" w:rsidRDefault="00677421"/>
    <w:p w:rsidR="00677421" w:rsidRDefault="00677421"/>
    <w:p w:rsidR="00677421" w:rsidRDefault="00677421"/>
    <w:p w:rsidR="00677421" w:rsidRDefault="00677421"/>
    <w:p w:rsidR="00677421" w:rsidRDefault="00677421"/>
    <w:p w:rsidR="00677421" w:rsidRDefault="00677421"/>
    <w:p w:rsidR="00677421" w:rsidRDefault="00677421"/>
    <w:p w:rsidR="00677421" w:rsidRPr="00677421" w:rsidRDefault="00677421" w:rsidP="00677421">
      <w:pPr>
        <w:spacing w:after="0" w:line="240" w:lineRule="auto"/>
        <w:rPr>
          <w:rFonts w:ascii="Times New Roman" w:eastAsia="Times New Roman" w:hAnsi="Times New Roman" w:cs="Times New Roman"/>
          <w:sz w:val="24"/>
          <w:szCs w:val="24"/>
          <w:lang w:eastAsia="ru-RU"/>
        </w:rPr>
      </w:pPr>
      <w:r w:rsidRPr="00677421">
        <w:rPr>
          <w:rFonts w:ascii="Arial" w:eastAsia="Times New Roman" w:hAnsi="Arial" w:cs="Arial"/>
          <w:b/>
          <w:bCs/>
          <w:i/>
          <w:iCs/>
          <w:color w:val="FF0000"/>
          <w:sz w:val="48"/>
          <w:szCs w:val="48"/>
          <w:shd w:val="clear" w:color="auto" w:fill="CCECD3"/>
          <w:lang w:eastAsia="ru-RU"/>
        </w:rPr>
        <w:t>Основы религиозных культур и светской этики</w:t>
      </w:r>
    </w:p>
    <w:p w:rsidR="00677421" w:rsidRPr="00677421" w:rsidRDefault="00677421" w:rsidP="00677421">
      <w:pPr>
        <w:shd w:val="clear" w:color="auto" w:fill="CCECD3"/>
        <w:spacing w:before="100" w:beforeAutospacing="1" w:after="100" w:afterAutospacing="1" w:line="240" w:lineRule="auto"/>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 В 4-х классах образовательных организаций Российской Федерации осуществляется преподавание комплексного учебного курса "Основы религиозных культур и светской этики" (далее - ОРКСЭ), включающего шесть учебных модулей по выбору семьи, родителей (законных представителей) школьника:</w:t>
      </w:r>
    </w:p>
    <w:p w:rsidR="00677421" w:rsidRPr="00677421" w:rsidRDefault="00677421" w:rsidP="00677421">
      <w:pPr>
        <w:numPr>
          <w:ilvl w:val="0"/>
          <w:numId w:val="1"/>
        </w:numPr>
        <w:shd w:val="clear" w:color="auto" w:fill="CCECD3"/>
        <w:spacing w:before="100" w:beforeAutospacing="1" w:after="100" w:afterAutospacing="1" w:line="240" w:lineRule="auto"/>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Основы православной культуры</w:t>
      </w:r>
    </w:p>
    <w:p w:rsidR="00677421" w:rsidRPr="00677421" w:rsidRDefault="00677421" w:rsidP="00677421">
      <w:pPr>
        <w:numPr>
          <w:ilvl w:val="0"/>
          <w:numId w:val="1"/>
        </w:numPr>
        <w:shd w:val="clear" w:color="auto" w:fill="CCECD3"/>
        <w:spacing w:before="100" w:beforeAutospacing="1" w:after="100" w:afterAutospacing="1" w:line="240" w:lineRule="auto"/>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Основы исламской культуры</w:t>
      </w:r>
    </w:p>
    <w:p w:rsidR="00677421" w:rsidRPr="00677421" w:rsidRDefault="00677421" w:rsidP="00677421">
      <w:pPr>
        <w:numPr>
          <w:ilvl w:val="0"/>
          <w:numId w:val="1"/>
        </w:numPr>
        <w:shd w:val="clear" w:color="auto" w:fill="CCECD3"/>
        <w:spacing w:before="100" w:beforeAutospacing="1" w:after="100" w:afterAutospacing="1" w:line="240" w:lineRule="auto"/>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Основы буддийской культуры</w:t>
      </w:r>
    </w:p>
    <w:p w:rsidR="00677421" w:rsidRPr="00677421" w:rsidRDefault="00677421" w:rsidP="00677421">
      <w:pPr>
        <w:numPr>
          <w:ilvl w:val="0"/>
          <w:numId w:val="1"/>
        </w:numPr>
        <w:shd w:val="clear" w:color="auto" w:fill="CCECD3"/>
        <w:spacing w:before="100" w:beforeAutospacing="1" w:after="100" w:afterAutospacing="1" w:line="240" w:lineRule="auto"/>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Основы иудейской культуры</w:t>
      </w:r>
    </w:p>
    <w:p w:rsidR="00677421" w:rsidRPr="00677421" w:rsidRDefault="00677421" w:rsidP="00677421">
      <w:pPr>
        <w:numPr>
          <w:ilvl w:val="0"/>
          <w:numId w:val="1"/>
        </w:numPr>
        <w:shd w:val="clear" w:color="auto" w:fill="CCECD3"/>
        <w:spacing w:before="100" w:beforeAutospacing="1" w:after="100" w:afterAutospacing="1" w:line="240" w:lineRule="auto"/>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Основы мировых религиозных культур</w:t>
      </w:r>
    </w:p>
    <w:p w:rsidR="00677421" w:rsidRPr="00677421" w:rsidRDefault="00677421" w:rsidP="00677421">
      <w:pPr>
        <w:numPr>
          <w:ilvl w:val="0"/>
          <w:numId w:val="1"/>
        </w:numPr>
        <w:shd w:val="clear" w:color="auto" w:fill="CCECD3"/>
        <w:spacing w:before="100" w:beforeAutospacing="1" w:after="100" w:afterAutospacing="1" w:line="240" w:lineRule="auto"/>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Основы светской этики</w:t>
      </w:r>
    </w:p>
    <w:p w:rsidR="00677421" w:rsidRPr="00677421" w:rsidRDefault="00677421" w:rsidP="00677421">
      <w:pPr>
        <w:shd w:val="clear" w:color="auto" w:fill="CCECD3"/>
        <w:spacing w:before="100" w:beforeAutospacing="1" w:after="100" w:afterAutospacing="1" w:line="240" w:lineRule="auto"/>
        <w:jc w:val="both"/>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Преподавание направлено на воспитание учащихся, формирование, прежде всего, их мировоззрения и нравственной культуры с учетом мировоззренческих и культурных особенностей и потребностей семьи школьника. В связи с этим выбор для изучения школьником основ определённой религиозной культуры или мировых религиозных культур, или основ светской этики согласно законодательству Российской Федерации осуществляется исключительно родителями (законными представителями) несовершеннолетнего учащегося.</w:t>
      </w:r>
    </w:p>
    <w:p w:rsidR="00677421" w:rsidRPr="00677421" w:rsidRDefault="00677421" w:rsidP="00677421">
      <w:pPr>
        <w:shd w:val="clear" w:color="auto" w:fill="CCECD3"/>
        <w:spacing w:before="100" w:beforeAutospacing="1" w:after="100" w:afterAutospacing="1" w:line="240" w:lineRule="auto"/>
        <w:jc w:val="both"/>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lastRenderedPageBreak/>
        <w:t>При этом вы можете посоветоваться с ребёнком и учесть его личное мнение.</w:t>
      </w:r>
    </w:p>
    <w:p w:rsidR="00677421" w:rsidRPr="00677421" w:rsidRDefault="00677421" w:rsidP="00677421">
      <w:pPr>
        <w:shd w:val="clear" w:color="auto" w:fill="CCECD3"/>
        <w:spacing w:before="100" w:beforeAutospacing="1" w:after="100" w:afterAutospacing="1" w:line="240" w:lineRule="auto"/>
        <w:jc w:val="both"/>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Преподавать все модули, в том числе по основам религиозных культур, будут школьные учителя, получившие соответствующую подготовку.</w:t>
      </w:r>
      <w:r w:rsidRPr="00677421">
        <w:rPr>
          <w:rFonts w:ascii="Arial" w:eastAsia="Times New Roman" w:hAnsi="Arial" w:cs="Arial"/>
          <w:b/>
          <w:bCs/>
          <w:color w:val="400080"/>
          <w:sz w:val="24"/>
          <w:szCs w:val="24"/>
          <w:lang w:eastAsia="ru-RU"/>
        </w:rPr>
        <w:br/>
        <w:t>Для осуществления выбора необходимо личное присутствие (возможно одного из родителей) на родительском собрании и личное заполнение заявления, которым будет письменно зафиксирован ваш выбор.</w:t>
      </w:r>
    </w:p>
    <w:p w:rsidR="00677421" w:rsidRPr="00677421" w:rsidRDefault="00677421" w:rsidP="00677421">
      <w:pPr>
        <w:shd w:val="clear" w:color="auto" w:fill="CCECD3"/>
        <w:spacing w:before="100" w:beforeAutospacing="1" w:after="100" w:afterAutospacing="1" w:line="240" w:lineRule="auto"/>
        <w:jc w:val="both"/>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На родительском собрании вам будет представлено содержание каждого из указанных модулей, вы сможете получить ответы на вопросы от представителей администрации школы, педагогов, представителей соответствующих религиозных организаций. Присутствие на собрании, по крайней мере, одного из родителей и заполнение личного заявления о выборе - обязательно. Отказ от изучения любого из шести модулей не допускается.</w:t>
      </w:r>
    </w:p>
    <w:p w:rsidR="00677421" w:rsidRPr="00677421" w:rsidRDefault="00677421" w:rsidP="00677421">
      <w:pPr>
        <w:shd w:val="clear" w:color="auto" w:fill="CCECD3"/>
        <w:spacing w:before="100" w:beforeAutospacing="1" w:after="100" w:afterAutospacing="1" w:line="240" w:lineRule="auto"/>
        <w:jc w:val="both"/>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Комплексный учебный курс "Основы религиозных культур и светской этики" реализуется в 4-х классах общеобразовательных организаций во всех субъектах Российской Федерации в соответствии с распоряжениями Председателя Правительства Российской Федерации от 11 августа 2009г. (ВП-П44-4632) и Правительства Российской Федерации от 28 января 2012 г. № 84-р.</w:t>
      </w:r>
    </w:p>
    <w:p w:rsidR="00677421" w:rsidRPr="00677421" w:rsidRDefault="00677421" w:rsidP="00677421">
      <w:pPr>
        <w:shd w:val="clear" w:color="auto" w:fill="CCECD3"/>
        <w:spacing w:before="100" w:beforeAutospacing="1" w:after="100" w:afterAutospacing="1" w:line="240" w:lineRule="auto"/>
        <w:jc w:val="both"/>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В рамках данного учебного предмета по выбору обучающихся или по выбору их родителей (законных представителей) изучаются модули: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677421" w:rsidRPr="00677421" w:rsidRDefault="00677421" w:rsidP="00677421">
      <w:pPr>
        <w:shd w:val="clear" w:color="auto" w:fill="CCECD3"/>
        <w:spacing w:before="100" w:beforeAutospacing="1" w:after="100" w:afterAutospacing="1" w:line="240" w:lineRule="auto"/>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УМК учебного курса "Основы религиозных культур и светской этики"</w:t>
      </w:r>
    </w:p>
    <w:p w:rsidR="00677421" w:rsidRPr="00677421" w:rsidRDefault="00677421" w:rsidP="00677421">
      <w:pPr>
        <w:shd w:val="clear" w:color="auto" w:fill="CCECD3"/>
        <w:spacing w:before="100" w:beforeAutospacing="1" w:after="100" w:afterAutospacing="1" w:line="240" w:lineRule="auto"/>
        <w:jc w:val="both"/>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С учебными пособиями по всем шести модулям учебного курса "основы религиозных культур и светской этики" можно ознакомится на сайте издательства "Просвещение":</w:t>
      </w:r>
    </w:p>
    <w:p w:rsidR="00E922ED" w:rsidRDefault="00E922ED" w:rsidP="00677421">
      <w:pPr>
        <w:shd w:val="clear" w:color="auto" w:fill="CCECD3"/>
        <w:spacing w:before="100" w:beforeAutospacing="1" w:after="100" w:afterAutospacing="1" w:line="240" w:lineRule="auto"/>
        <w:jc w:val="both"/>
        <w:rPr>
          <w:rFonts w:ascii="Arial" w:eastAsia="Times New Roman" w:hAnsi="Arial" w:cs="Arial"/>
          <w:color w:val="000000"/>
          <w:sz w:val="20"/>
          <w:szCs w:val="20"/>
          <w:lang w:eastAsia="ru-RU"/>
        </w:rPr>
      </w:pPr>
    </w:p>
    <w:p w:rsidR="00677421" w:rsidRPr="00677421" w:rsidRDefault="00677421" w:rsidP="00677421">
      <w:pPr>
        <w:shd w:val="clear" w:color="auto" w:fill="CCECD3"/>
        <w:spacing w:before="100" w:beforeAutospacing="1" w:after="100" w:afterAutospacing="1" w:line="240" w:lineRule="auto"/>
        <w:jc w:val="both"/>
        <w:rPr>
          <w:rFonts w:ascii="Arial" w:eastAsia="Times New Roman" w:hAnsi="Arial" w:cs="Arial"/>
          <w:color w:val="000000"/>
          <w:sz w:val="20"/>
          <w:szCs w:val="20"/>
          <w:lang w:eastAsia="ru-RU"/>
        </w:rPr>
      </w:pPr>
      <w:r w:rsidRPr="00677421">
        <w:rPr>
          <w:rFonts w:ascii="Arial" w:eastAsia="Times New Roman" w:hAnsi="Arial" w:cs="Arial"/>
          <w:b/>
          <w:bCs/>
          <w:color w:val="400080"/>
          <w:sz w:val="24"/>
          <w:szCs w:val="24"/>
          <w:lang w:eastAsia="ru-RU"/>
        </w:rPr>
        <w:t xml:space="preserve">Уважаемые родители! Просим вас внимательно подойти к выбору модуля ОРКСЭ, ориентируясь на свои духовные и нравственные ценности. </w:t>
      </w:r>
      <w:r w:rsidRPr="00677421">
        <w:rPr>
          <w:rFonts w:ascii="Arial" w:eastAsia="Times New Roman" w:hAnsi="Arial" w:cs="Arial"/>
          <w:b/>
          <w:bCs/>
          <w:i/>
          <w:iCs/>
          <w:color w:val="FF0000"/>
          <w:sz w:val="48"/>
          <w:szCs w:val="48"/>
          <w:lang w:eastAsia="ru-RU"/>
        </w:rPr>
        <w:t>Основы духовно-нравственной культуры народов России (ОДНКНР)</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b/>
          <w:bCs/>
          <w:color w:val="640000"/>
          <w:sz w:val="27"/>
          <w:szCs w:val="27"/>
          <w:lang w:eastAsia="ru-RU"/>
        </w:rPr>
        <w:t>«Основы духовно-нравственной культуры народов России» (далее – предметная область ОДНКНР)</w:t>
      </w:r>
      <w:r w:rsidRPr="00677421">
        <w:rPr>
          <w:rFonts w:ascii="Times New Roman" w:eastAsia="Times New Roman" w:hAnsi="Times New Roman" w:cs="Times New Roman"/>
          <w:color w:val="000000"/>
          <w:sz w:val="27"/>
          <w:szCs w:val="27"/>
          <w:lang w:eastAsia="ru-RU"/>
        </w:rPr>
        <w:t> в соответствии с федеральным государственным образовательным стандартом основного общего обра</w:t>
      </w:r>
      <w:r w:rsidR="00E922ED">
        <w:rPr>
          <w:rFonts w:ascii="Times New Roman" w:eastAsia="Times New Roman" w:hAnsi="Times New Roman" w:cs="Times New Roman"/>
          <w:color w:val="000000"/>
          <w:sz w:val="27"/>
          <w:szCs w:val="27"/>
          <w:lang w:eastAsia="ru-RU"/>
        </w:rPr>
        <w:t>зования обеспечивает</w:t>
      </w:r>
      <w:r w:rsidRPr="00677421">
        <w:rPr>
          <w:rFonts w:ascii="Times New Roman" w:eastAsia="Times New Roman" w:hAnsi="Times New Roman" w:cs="Times New Roman"/>
          <w:color w:val="000000"/>
          <w:sz w:val="27"/>
          <w:szCs w:val="27"/>
          <w:lang w:eastAsia="ru-RU"/>
        </w:rPr>
        <w:t>,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lastRenderedPageBreak/>
        <w:t>Предметная область ОДНКНР является логическим продолжением предметной области (учебного предмета) ОРКСЭ начальной школы. В рамках предметной области ОДНКНР возможна реализация учебных предметов, учитывающих региональные, национальные и этнокультурные особенности народов Российской Федерации, которые обеспечивают достижение следующих результатов:</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воспитание способности к духовному развитию, нравственному самосовершенствованию;</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воспитание веротерпимости, уважительного отношения к религиозным чувствам, взглядам людей или их отсутствию;</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677421">
        <w:rPr>
          <w:rFonts w:ascii="Times New Roman" w:eastAsia="Times New Roman" w:hAnsi="Times New Roman" w:cs="Times New Roman"/>
          <w:color w:val="000000"/>
          <w:sz w:val="27"/>
          <w:szCs w:val="27"/>
          <w:lang w:eastAsia="ru-RU"/>
        </w:rPr>
        <w:t>потребительстве</w:t>
      </w:r>
      <w:proofErr w:type="spellEnd"/>
      <w:r w:rsidRPr="00677421">
        <w:rPr>
          <w:rFonts w:ascii="Times New Roman" w:eastAsia="Times New Roman" w:hAnsi="Times New Roman" w:cs="Times New Roman"/>
          <w:color w:val="000000"/>
          <w:sz w:val="27"/>
          <w:szCs w:val="27"/>
          <w:lang w:eastAsia="ru-RU"/>
        </w:rPr>
        <w:t>;</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понимание значения нравственности, веры и религии в жизни человека, семьи и общества;</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Согласно статье 87 Федерального закона от 29.12.2012 г. № 273-ФЗ «Об образовании в Российской Федерации» (далее – Федеральный закон) в основные образовательные программы могут быть включены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922ED" w:rsidRDefault="00677421" w:rsidP="00677421">
      <w:pPr>
        <w:shd w:val="clear" w:color="auto" w:fill="CCECD3"/>
        <w:spacing w:before="100" w:beforeAutospacing="1" w:after="100" w:afterAutospacing="1" w:line="240" w:lineRule="auto"/>
        <w:ind w:firstLine="360"/>
        <w:rPr>
          <w:rFonts w:ascii="Times New Roman" w:eastAsia="Times New Roman" w:hAnsi="Times New Roman" w:cs="Times New Roman"/>
          <w:color w:val="000000"/>
          <w:sz w:val="27"/>
          <w:szCs w:val="27"/>
          <w:lang w:eastAsia="ru-RU"/>
        </w:rPr>
      </w:pPr>
      <w:r w:rsidRPr="00677421">
        <w:rPr>
          <w:rFonts w:ascii="Times New Roman" w:eastAsia="Times New Roman" w:hAnsi="Times New Roman" w:cs="Times New Roman"/>
          <w:color w:val="000000"/>
          <w:sz w:val="27"/>
          <w:szCs w:val="27"/>
          <w:lang w:eastAsia="ru-RU"/>
        </w:rPr>
        <w:t xml:space="preserve">В соответствии с пунктом 18.3.1. приказа </w:t>
      </w:r>
      <w:proofErr w:type="spellStart"/>
      <w:r w:rsidRPr="00677421">
        <w:rPr>
          <w:rFonts w:ascii="Times New Roman" w:eastAsia="Times New Roman" w:hAnsi="Times New Roman" w:cs="Times New Roman"/>
          <w:color w:val="000000"/>
          <w:sz w:val="27"/>
          <w:szCs w:val="27"/>
          <w:lang w:eastAsia="ru-RU"/>
        </w:rPr>
        <w:t>Минобрнауки</w:t>
      </w:r>
      <w:proofErr w:type="spellEnd"/>
      <w:r w:rsidRPr="00677421">
        <w:rPr>
          <w:rFonts w:ascii="Times New Roman" w:eastAsia="Times New Roman" w:hAnsi="Times New Roman" w:cs="Times New Roman"/>
          <w:color w:val="000000"/>
          <w:sz w:val="27"/>
          <w:szCs w:val="27"/>
          <w:lang w:eastAsia="ru-RU"/>
        </w:rPr>
        <w:t xml:space="preserve"> России от 17.12.2010 г. № 1897 «Об утверждении федерального государственного образовательного стандарта основного общего образования» предметная облас</w:t>
      </w:r>
      <w:r w:rsidR="00E922ED">
        <w:rPr>
          <w:rFonts w:ascii="Times New Roman" w:eastAsia="Times New Roman" w:hAnsi="Times New Roman" w:cs="Times New Roman"/>
          <w:color w:val="000000"/>
          <w:sz w:val="27"/>
          <w:szCs w:val="27"/>
          <w:lang w:eastAsia="ru-RU"/>
        </w:rPr>
        <w:t xml:space="preserve">ть ОДНКНР является обязательной. </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 xml:space="preserve">Для выставления итоговой отметки в аттестат об основном общем образовании минимальный объём часов учебных занятий по программе </w:t>
      </w:r>
      <w:r w:rsidRPr="00677421">
        <w:rPr>
          <w:rFonts w:ascii="Times New Roman" w:eastAsia="Times New Roman" w:hAnsi="Times New Roman" w:cs="Times New Roman"/>
          <w:color w:val="000000"/>
          <w:sz w:val="27"/>
          <w:szCs w:val="27"/>
          <w:lang w:eastAsia="ru-RU"/>
        </w:rPr>
        <w:lastRenderedPageBreak/>
        <w:t xml:space="preserve">учебного курса в соответствии с учебным планом образовательной организации должен составлять не менее 64 часов за 2 учебных года (приказ </w:t>
      </w:r>
      <w:proofErr w:type="spellStart"/>
      <w:r w:rsidRPr="00677421">
        <w:rPr>
          <w:rFonts w:ascii="Times New Roman" w:eastAsia="Times New Roman" w:hAnsi="Times New Roman" w:cs="Times New Roman"/>
          <w:color w:val="000000"/>
          <w:sz w:val="27"/>
          <w:szCs w:val="27"/>
          <w:lang w:eastAsia="ru-RU"/>
        </w:rPr>
        <w:t>Минобрнауки</w:t>
      </w:r>
      <w:proofErr w:type="spellEnd"/>
      <w:r w:rsidRPr="00677421">
        <w:rPr>
          <w:rFonts w:ascii="Times New Roman" w:eastAsia="Times New Roman" w:hAnsi="Times New Roman" w:cs="Times New Roman"/>
          <w:color w:val="000000"/>
          <w:sz w:val="27"/>
          <w:szCs w:val="27"/>
          <w:lang w:eastAsia="ru-RU"/>
        </w:rPr>
        <w:t xml:space="preserve"> России от 14.02.2014 г. № 115 «Об утверждении Порядка заполнения, учёта и выдачи аттестатов об основном общем и среднем общем образовании и их дубликатов»).</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bookmarkStart w:id="0" w:name="_GoBack"/>
      <w:bookmarkEnd w:id="0"/>
      <w:r w:rsidRPr="00677421">
        <w:rPr>
          <w:rFonts w:ascii="Times New Roman" w:eastAsia="Times New Roman" w:hAnsi="Times New Roman" w:cs="Times New Roman"/>
          <w:color w:val="000000"/>
          <w:sz w:val="27"/>
          <w:szCs w:val="27"/>
          <w:lang w:eastAsia="ru-RU"/>
        </w:rPr>
        <w:t>Согласно нормам части 2 статьи 28 Федерального закона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Предметная область ОДНКНР может быть реализована через:</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1) занятия по предметной области ОДНКНР, учитывающие региональные, национальные и этнокультурные особенности региона России, включенные в часть учебного плана, формируемую участниками образовательных отношений;</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2) включение в рабочие программы учебных предметов, курсов, дисциплин (модулей) других предметных областей тем, содержащих вопросы духовно-нравственного воспитания;</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3) включение занятий по предметной области ОДНКНР во внеурочную деятельность в рамках реализации Программы воспитания и социализации обучающихся.</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В соответствии с частью 4 статьи 18 Федерального закона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 xml:space="preserve">Перечень организаций, осуществляющих издание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w:t>
      </w:r>
      <w:proofErr w:type="spellStart"/>
      <w:r w:rsidRPr="00677421">
        <w:rPr>
          <w:rFonts w:ascii="Times New Roman" w:eastAsia="Times New Roman" w:hAnsi="Times New Roman" w:cs="Times New Roman"/>
          <w:color w:val="000000"/>
          <w:sz w:val="27"/>
          <w:szCs w:val="27"/>
          <w:lang w:eastAsia="ru-RU"/>
        </w:rPr>
        <w:t>Минобрнауки</w:t>
      </w:r>
      <w:proofErr w:type="spellEnd"/>
      <w:r w:rsidRPr="00677421">
        <w:rPr>
          <w:rFonts w:ascii="Times New Roman" w:eastAsia="Times New Roman" w:hAnsi="Times New Roman" w:cs="Times New Roman"/>
          <w:color w:val="000000"/>
          <w:sz w:val="27"/>
          <w:szCs w:val="27"/>
          <w:lang w:eastAsia="ru-RU"/>
        </w:rPr>
        <w:t xml:space="preserve"> России от 09.06.2016 г. № 699 (всего 80 организаций).</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lastRenderedPageBreak/>
        <w:t xml:space="preserve">Выбор учебных курсов для изучения в рамках предметной области ОДНКНР осуществляется в соответствии с примерным регламентом, рекомендованным письмом </w:t>
      </w:r>
      <w:proofErr w:type="spellStart"/>
      <w:r w:rsidRPr="00677421">
        <w:rPr>
          <w:rFonts w:ascii="Times New Roman" w:eastAsia="Times New Roman" w:hAnsi="Times New Roman" w:cs="Times New Roman"/>
          <w:color w:val="000000"/>
          <w:sz w:val="27"/>
          <w:szCs w:val="27"/>
          <w:lang w:eastAsia="ru-RU"/>
        </w:rPr>
        <w:t>Минобрнауки</w:t>
      </w:r>
      <w:proofErr w:type="spellEnd"/>
      <w:r w:rsidRPr="00677421">
        <w:rPr>
          <w:rFonts w:ascii="Times New Roman" w:eastAsia="Times New Roman" w:hAnsi="Times New Roman" w:cs="Times New Roman"/>
          <w:color w:val="000000"/>
          <w:sz w:val="27"/>
          <w:szCs w:val="27"/>
          <w:lang w:eastAsia="ru-RU"/>
        </w:rPr>
        <w:t xml:space="preserve"> России от 31.03.2015 г. № 08-461 «О направлении регламента выбора модулей курса ОРКСЭ».</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Целесообразным также является включение тем, содержащих вопросы духовно-нравственного воспитания, в рабочие программы учебных предметов, курсов, дисциплин (модулей) других предметных областей и включение занятий по предметной области ОДНКНР во внеурочную деятельность в рамках реализации программы воспитания и социализации обучающихся.</w:t>
      </w:r>
    </w:p>
    <w:p w:rsidR="00677421" w:rsidRPr="00677421" w:rsidRDefault="00677421" w:rsidP="00677421">
      <w:pPr>
        <w:shd w:val="clear" w:color="auto" w:fill="CCECD3"/>
        <w:spacing w:before="100" w:beforeAutospacing="1" w:after="100" w:afterAutospacing="1" w:line="240" w:lineRule="auto"/>
        <w:ind w:firstLine="360"/>
        <w:jc w:val="center"/>
        <w:rPr>
          <w:rFonts w:ascii="Arial" w:eastAsia="Times New Roman" w:hAnsi="Arial" w:cs="Arial"/>
          <w:color w:val="000000"/>
          <w:sz w:val="20"/>
          <w:szCs w:val="20"/>
          <w:lang w:eastAsia="ru-RU"/>
        </w:rPr>
      </w:pPr>
      <w:r w:rsidRPr="00677421">
        <w:rPr>
          <w:rFonts w:ascii="Times New Roman" w:eastAsia="Times New Roman" w:hAnsi="Times New Roman" w:cs="Times New Roman"/>
          <w:b/>
          <w:bCs/>
          <w:color w:val="000000"/>
          <w:sz w:val="36"/>
          <w:szCs w:val="36"/>
          <w:lang w:eastAsia="ru-RU"/>
        </w:rPr>
        <w:t>Нормативные документы:</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Преподавание предмета «Основы духовно-нравственной культуры народов России» (далее – ОДНКНР) в общеобразовательных организациях регулируется рядом нормативных документов:</w:t>
      </w:r>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Федеральный Закон «Об образовании в Российской Федерации» № 273ФЗ от 21 декабря 2012 года: </w:t>
      </w:r>
      <w:hyperlink r:id="rId6" w:tgtFrame="_blank" w:history="1">
        <w:r w:rsidRPr="00677421">
          <w:rPr>
            <w:rFonts w:ascii="Times New Roman" w:eastAsia="Times New Roman" w:hAnsi="Times New Roman" w:cs="Times New Roman"/>
            <w:color w:val="551A8B"/>
            <w:sz w:val="27"/>
            <w:szCs w:val="27"/>
            <w:u w:val="single"/>
            <w:lang w:eastAsia="ru-RU"/>
          </w:rPr>
          <w:t>&lt;&lt;&lt;</w:t>
        </w:r>
      </w:hyperlink>
    </w:p>
    <w:p w:rsidR="00677421" w:rsidRPr="00677421" w:rsidRDefault="00677421" w:rsidP="00677421">
      <w:pPr>
        <w:numPr>
          <w:ilvl w:val="0"/>
          <w:numId w:val="4"/>
        </w:num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статья 87 «Особенности изучения основ духовно-нравственной культуры народов Российской Федерации»: </w:t>
      </w:r>
      <w:hyperlink r:id="rId7" w:tgtFrame="_blank" w:history="1">
        <w:r w:rsidRPr="00677421">
          <w:rPr>
            <w:rFonts w:ascii="Times New Roman" w:eastAsia="Times New Roman" w:hAnsi="Times New Roman" w:cs="Times New Roman"/>
            <w:color w:val="551A8B"/>
            <w:sz w:val="27"/>
            <w:szCs w:val="27"/>
            <w:u w:val="single"/>
            <w:lang w:eastAsia="ru-RU"/>
          </w:rPr>
          <w:t>&lt;&lt;&lt;</w:t>
        </w:r>
      </w:hyperlink>
    </w:p>
    <w:p w:rsidR="00677421" w:rsidRPr="00677421" w:rsidRDefault="00677421" w:rsidP="00677421">
      <w:pPr>
        <w:numPr>
          <w:ilvl w:val="0"/>
          <w:numId w:val="4"/>
        </w:num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статья 8, п.10 </w:t>
      </w:r>
      <w:hyperlink r:id="rId8" w:tgtFrame="_blank" w:history="1">
        <w:r w:rsidRPr="00677421">
          <w:rPr>
            <w:rFonts w:ascii="Times New Roman" w:eastAsia="Times New Roman" w:hAnsi="Times New Roman" w:cs="Times New Roman"/>
            <w:color w:val="551A8B"/>
            <w:sz w:val="27"/>
            <w:szCs w:val="27"/>
            <w:u w:val="single"/>
            <w:lang w:eastAsia="ru-RU"/>
          </w:rPr>
          <w:t>&lt;</w:t>
        </w:r>
        <w:proofErr w:type="gramStart"/>
        <w:r w:rsidRPr="00677421">
          <w:rPr>
            <w:rFonts w:ascii="Times New Roman" w:eastAsia="Times New Roman" w:hAnsi="Times New Roman" w:cs="Times New Roman"/>
            <w:color w:val="551A8B"/>
            <w:sz w:val="27"/>
            <w:szCs w:val="27"/>
            <w:u w:val="single"/>
            <w:lang w:eastAsia="ru-RU"/>
          </w:rPr>
          <w:t>&lt;&lt;</w:t>
        </w:r>
      </w:hyperlink>
      <w:r w:rsidRPr="00677421">
        <w:rPr>
          <w:rFonts w:ascii="Times New Roman" w:eastAsia="Times New Roman" w:hAnsi="Times New Roman" w:cs="Times New Roman"/>
          <w:color w:val="000000"/>
          <w:sz w:val="27"/>
          <w:szCs w:val="27"/>
          <w:lang w:eastAsia="ru-RU"/>
        </w:rPr>
        <w:t xml:space="preserve">  </w:t>
      </w:r>
      <w:proofErr w:type="gramEnd"/>
      <w:r w:rsidRPr="00677421">
        <w:rPr>
          <w:rFonts w:ascii="Times New Roman" w:eastAsia="Times New Roman" w:hAnsi="Times New Roman" w:cs="Times New Roman"/>
          <w:color w:val="000000"/>
          <w:sz w:val="27"/>
          <w:szCs w:val="27"/>
          <w:lang w:eastAsia="ru-RU"/>
        </w:rPr>
        <w:t>и статья 18, п.4 </w:t>
      </w:r>
      <w:hyperlink r:id="rId9" w:tgtFrame="_blank" w:history="1">
        <w:r w:rsidRPr="00677421">
          <w:rPr>
            <w:rFonts w:ascii="Times New Roman" w:eastAsia="Times New Roman" w:hAnsi="Times New Roman" w:cs="Times New Roman"/>
            <w:color w:val="551A8B"/>
            <w:sz w:val="27"/>
            <w:szCs w:val="27"/>
            <w:u w:val="single"/>
            <w:lang w:eastAsia="ru-RU"/>
          </w:rPr>
          <w:t>&lt;&lt;&lt;</w:t>
        </w:r>
      </w:hyperlink>
      <w:r w:rsidRPr="00677421">
        <w:rPr>
          <w:rFonts w:ascii="Times New Roman" w:eastAsia="Times New Roman" w:hAnsi="Times New Roman" w:cs="Times New Roman"/>
          <w:color w:val="000000"/>
          <w:sz w:val="27"/>
          <w:szCs w:val="27"/>
          <w:lang w:eastAsia="ru-RU"/>
        </w:rPr>
        <w:t> (об организации обучения в соответствии с перечнем учебников, рекомендованных к использованию);</w:t>
      </w:r>
    </w:p>
    <w:p w:rsidR="00677421" w:rsidRPr="00677421" w:rsidRDefault="00677421" w:rsidP="00677421">
      <w:pPr>
        <w:numPr>
          <w:ilvl w:val="0"/>
          <w:numId w:val="4"/>
        </w:num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статья 28, п.2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 </w:t>
      </w:r>
      <w:hyperlink r:id="rId10" w:tgtFrame="_blank" w:history="1">
        <w:r w:rsidRPr="00677421">
          <w:rPr>
            <w:rFonts w:ascii="Times New Roman" w:eastAsia="Times New Roman" w:hAnsi="Times New Roman" w:cs="Times New Roman"/>
            <w:color w:val="551A8B"/>
            <w:sz w:val="27"/>
            <w:szCs w:val="27"/>
            <w:u w:val="single"/>
            <w:lang w:eastAsia="ru-RU"/>
          </w:rPr>
          <w:t>&lt;&lt;&lt;</w:t>
        </w:r>
      </w:hyperlink>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Times New Roman" w:eastAsia="Times New Roman" w:hAnsi="Times New Roman" w:cs="Times New Roman"/>
          <w:color w:val="000000"/>
          <w:sz w:val="27"/>
          <w:szCs w:val="27"/>
          <w:lang w:eastAsia="ru-RU"/>
        </w:rPr>
        <w:t xml:space="preserve">Письмо </w:t>
      </w:r>
      <w:proofErr w:type="spellStart"/>
      <w:r w:rsidRPr="00677421">
        <w:rPr>
          <w:rFonts w:ascii="Times New Roman" w:eastAsia="Times New Roman" w:hAnsi="Times New Roman" w:cs="Times New Roman"/>
          <w:color w:val="000000"/>
          <w:sz w:val="27"/>
          <w:szCs w:val="27"/>
          <w:lang w:eastAsia="ru-RU"/>
        </w:rPr>
        <w:t>Минобрнауки</w:t>
      </w:r>
      <w:proofErr w:type="spellEnd"/>
      <w:r w:rsidRPr="00677421">
        <w:rPr>
          <w:rFonts w:ascii="Times New Roman" w:eastAsia="Times New Roman" w:hAnsi="Times New Roman" w:cs="Times New Roman"/>
          <w:color w:val="000000"/>
          <w:sz w:val="27"/>
          <w:szCs w:val="27"/>
          <w:lang w:eastAsia="ru-RU"/>
        </w:rPr>
        <w:t xml:space="preserve"> РФ от 25.05.2015г. № 08-761 «Об изучении предметной областей: «Основы религиозных культур и светской этики» и «Основы духовно-нравственной культуры народов России» </w:t>
      </w:r>
      <w:hyperlink r:id="rId11" w:tgtFrame="_blank" w:history="1">
        <w:r w:rsidRPr="00677421">
          <w:rPr>
            <w:rFonts w:ascii="Times New Roman" w:eastAsia="Times New Roman" w:hAnsi="Times New Roman" w:cs="Times New Roman"/>
            <w:color w:val="551A8B"/>
            <w:sz w:val="27"/>
            <w:szCs w:val="27"/>
            <w:u w:val="single"/>
            <w:lang w:eastAsia="ru-RU"/>
          </w:rPr>
          <w:t>&lt;&lt;&lt;</w:t>
        </w:r>
      </w:hyperlink>
    </w:p>
    <w:p w:rsidR="00677421" w:rsidRPr="00677421" w:rsidRDefault="00677421" w:rsidP="00677421">
      <w:pPr>
        <w:shd w:val="clear" w:color="auto" w:fill="CCECD3"/>
        <w:spacing w:before="100" w:beforeAutospacing="1" w:after="100" w:afterAutospacing="1" w:line="240" w:lineRule="auto"/>
        <w:ind w:firstLine="360"/>
        <w:rPr>
          <w:rFonts w:ascii="Arial" w:eastAsia="Times New Roman" w:hAnsi="Arial" w:cs="Arial"/>
          <w:color w:val="000000"/>
          <w:sz w:val="20"/>
          <w:szCs w:val="20"/>
          <w:lang w:eastAsia="ru-RU"/>
        </w:rPr>
      </w:pPr>
      <w:r w:rsidRPr="00677421">
        <w:rPr>
          <w:rFonts w:ascii="Arial" w:eastAsia="Times New Roman" w:hAnsi="Arial" w:cs="Arial"/>
          <w:color w:val="000000"/>
          <w:sz w:val="20"/>
          <w:szCs w:val="20"/>
          <w:lang w:eastAsia="ru-RU"/>
        </w:rPr>
        <w:t> </w:t>
      </w:r>
    </w:p>
    <w:p w:rsidR="00677421" w:rsidRDefault="00677421"/>
    <w:sectPr w:rsidR="00677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44E70"/>
    <w:multiLevelType w:val="multilevel"/>
    <w:tmpl w:val="EF28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A97C1D"/>
    <w:multiLevelType w:val="multilevel"/>
    <w:tmpl w:val="932C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250C66"/>
    <w:multiLevelType w:val="multilevel"/>
    <w:tmpl w:val="A130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862D56"/>
    <w:multiLevelType w:val="multilevel"/>
    <w:tmpl w:val="CD8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21"/>
    <w:rsid w:val="00677421"/>
    <w:rsid w:val="00901349"/>
    <w:rsid w:val="00E92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13370-C103-4785-A158-15EAE0D2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00342">
      <w:bodyDiv w:val="1"/>
      <w:marLeft w:val="0"/>
      <w:marRight w:val="0"/>
      <w:marTop w:val="0"/>
      <w:marBottom w:val="0"/>
      <w:divBdr>
        <w:top w:val="none" w:sz="0" w:space="0" w:color="auto"/>
        <w:left w:val="none" w:sz="0" w:space="0" w:color="auto"/>
        <w:bottom w:val="none" w:sz="0" w:space="0" w:color="auto"/>
        <w:right w:val="none" w:sz="0" w:space="0" w:color="auto"/>
      </w:divBdr>
    </w:div>
    <w:div w:id="24564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rf.info/zakon-ob-obrazovanii-v-r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onrf.info/zakon-ob-obrazovanii-v-rf/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rf.info/zakon-ob-obrazovanii-v-rf/" TargetMode="External"/><Relationship Id="rId11" Type="http://schemas.openxmlformats.org/officeDocument/2006/relationships/hyperlink" Target="http://www.lexed.ru/search/detail.php?ELEMENT_ID=5006" TargetMode="External"/><Relationship Id="rId5" Type="http://schemas.openxmlformats.org/officeDocument/2006/relationships/image" Target="media/image1.jpeg"/><Relationship Id="rId10" Type="http://schemas.openxmlformats.org/officeDocument/2006/relationships/hyperlink" Target="http://www.zakonrf.info/zakon-ob-obrazovanii-v-rf/28/" TargetMode="External"/><Relationship Id="rId4" Type="http://schemas.openxmlformats.org/officeDocument/2006/relationships/webSettings" Target="webSettings.xml"/><Relationship Id="rId9" Type="http://schemas.openxmlformats.org/officeDocument/2006/relationships/hyperlink" Target="http://www.zakonrf.info/zakon-ob-obrazovanii-v-rf/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2020-07-22T06:27:00Z</dcterms:created>
  <dcterms:modified xsi:type="dcterms:W3CDTF">2020-07-22T08:02:00Z</dcterms:modified>
</cp:coreProperties>
</file>